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69" w:rsidRDefault="00BF4169" w:rsidP="00BF4169">
      <w:pPr>
        <w:pStyle w:val="3"/>
        <w:shd w:val="clear" w:color="auto" w:fill="FF9933"/>
        <w:spacing w:before="0" w:line="384" w:lineRule="atLeast"/>
        <w:rPr>
          <w:rFonts w:ascii="Verdana" w:hAnsi="Verdana"/>
          <w:caps/>
          <w:color w:val="FFFFFF"/>
        </w:rPr>
      </w:pPr>
      <w:r>
        <w:rPr>
          <w:rFonts w:ascii="Verdana" w:hAnsi="Verdana"/>
          <w:caps/>
          <w:color w:val="FFFFFF"/>
        </w:rPr>
        <w:t>ВСЕ О ПРИВИВКАХ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Календарь профилактических прививок</w:t>
      </w:r>
    </w:p>
    <w:p w:rsidR="00BF4169" w:rsidRDefault="00BF4169" w:rsidP="00BF4169">
      <w:pPr>
        <w:shd w:val="clear" w:color="auto" w:fill="FFFFFF"/>
        <w:spacing w:after="240"/>
        <w:rPr>
          <w:rFonts w:ascii="Verdana" w:hAnsi="Verdana"/>
          <w:color w:val="333333"/>
          <w:sz w:val="19"/>
          <w:szCs w:val="19"/>
        </w:rPr>
      </w:pP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proofErr w:type="gramStart"/>
      <w:r>
        <w:rPr>
          <w:rStyle w:val="a5"/>
          <w:rFonts w:ascii="Verdana" w:hAnsi="Verdana"/>
          <w:color w:val="333333"/>
          <w:sz w:val="19"/>
          <w:szCs w:val="19"/>
        </w:rPr>
        <w:t>В соответствии с приказом от 27.06.2001 N 229 МИНИСТЕРСТВА ЗДРАВООХРАНЕНИЯ РОССИЙСКОЙ ФЕДЕРАЦИИ О национальном календаре профилактических прививок и календаре профилактических прививок по эпидемическим показаниям).</w:t>
      </w:r>
      <w:proofErr w:type="gramEnd"/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Каждая страна пользуется своим национальным календарем профилактических прививок, который предусматривает проведение плановой массовой вакцинации населения.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Необходимость включения отдельных вакцин в календарь прививок, сроки и схемы вакцинации зависят от многих факторов: уровня заболеваемости, тяжести течения инфекции, риска заболевания, возрастных особенностей формирования иммунитета и побочных реакций на вакцинацию, влияния материнских антител, риска развития поствакцинальных осложнений, возможности обеспечения вакцинами.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jc w:val="center"/>
        <w:rPr>
          <w:rFonts w:ascii="Verdana" w:hAnsi="Verdana"/>
          <w:color w:val="333333"/>
          <w:sz w:val="19"/>
          <w:szCs w:val="19"/>
        </w:rPr>
      </w:pPr>
      <w:r>
        <w:rPr>
          <w:rStyle w:val="a4"/>
          <w:rFonts w:ascii="Verdana" w:hAnsi="Verdana"/>
          <w:color w:val="333333"/>
          <w:sz w:val="19"/>
          <w:szCs w:val="19"/>
        </w:rPr>
        <w:t>Плановые прививки и прививки по эпидпоказаниям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Вакцинопрофилактика инфекционных болезней проводится в рамках плановых прививок и прививок по эпидемическим показаниям.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 xml:space="preserve">К </w:t>
      </w:r>
      <w:proofErr w:type="gramStart"/>
      <w:r>
        <w:rPr>
          <w:rFonts w:ascii="Verdana" w:hAnsi="Verdana"/>
          <w:color w:val="333333"/>
          <w:sz w:val="19"/>
          <w:szCs w:val="19"/>
        </w:rPr>
        <w:t>плановым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относятся прививки, проводимые во всех регионах страны в рамках календаря прививок.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К прививкам по эпидемическим показаниям относятся прививки, проводимые населению, проживающему на территориях, на которых высок риск заражения той или иной инфекционной болезнью, а также лицам с высоким риском заражения и лицам, представляющим опасность для окружающих в случае их заболевания.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ПРИМЕЧАНИЯ: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 xml:space="preserve">Иммунизация в рамках национального календаря профилактических прививок проводится вакцинами отечественного и зарубежного производства зарегистрированными и разрешенными </w:t>
      </w:r>
      <w:proofErr w:type="gramStart"/>
      <w:r>
        <w:rPr>
          <w:rFonts w:ascii="Verdana" w:hAnsi="Verdana"/>
          <w:color w:val="333333"/>
          <w:sz w:val="19"/>
          <w:szCs w:val="19"/>
        </w:rPr>
        <w:t>к применению в установленном порядке в соответствии с инструкциями по их применению</w:t>
      </w:r>
      <w:proofErr w:type="gramEnd"/>
      <w:r>
        <w:rPr>
          <w:rFonts w:ascii="Verdana" w:hAnsi="Verdana"/>
          <w:color w:val="333333"/>
          <w:sz w:val="19"/>
          <w:szCs w:val="19"/>
        </w:rPr>
        <w:t>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Детям, родившимся от матерей, носителей вируса гепатита</w:t>
      </w:r>
      <w:proofErr w:type="gramStart"/>
      <w:r>
        <w:rPr>
          <w:rFonts w:ascii="Verdana" w:hAnsi="Verdana"/>
          <w:color w:val="333333"/>
          <w:sz w:val="19"/>
          <w:szCs w:val="19"/>
        </w:rPr>
        <w:t xml:space="preserve"> В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или больных вирусным гепатитом В в третьем триместре беременности вакцинация против вирусного гепатита В проводится по схеме 0-1-2-12 месяцев.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Вакцинация против гепатита</w:t>
      </w:r>
      <w:proofErr w:type="gramStart"/>
      <w:r>
        <w:rPr>
          <w:rFonts w:ascii="Verdana" w:hAnsi="Verdana"/>
          <w:color w:val="333333"/>
          <w:sz w:val="19"/>
          <w:szCs w:val="19"/>
        </w:rPr>
        <w:t xml:space="preserve"> В</w:t>
      </w:r>
      <w:proofErr w:type="gramEnd"/>
      <w:r>
        <w:rPr>
          <w:rFonts w:ascii="Verdana" w:hAnsi="Verdana"/>
          <w:color w:val="333333"/>
          <w:sz w:val="19"/>
          <w:szCs w:val="19"/>
        </w:rPr>
        <w:t xml:space="preserve"> в 13 лет проводится ранее не привитым по схеме 0-1-6 месяцев.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Вакцинация против краснухи проводится девочкам в 13 лет ранее не привитым или получившим только одну прививку.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Ревакцинация против туберкулеза проводится не инфицированным микобактериями туберкулеза туберкулинотрицательным детям.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lastRenderedPageBreak/>
        <w:t>Ревакцинация против туберкулеза в 14 лет проводится не инфицированным микобактериями туберкулеза туберкулинотрицательным детям, не получившим прививку в 7 лет.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Применяемые в рамках национального календаря профилактических прививок вакцины (кроме БЦЖ) можно вводить одновременно разными шприцами в разные участки тела или с интервалом в 1 месяц.</w:t>
      </w:r>
    </w:p>
    <w:p w:rsidR="00BF4169" w:rsidRDefault="00BF4169" w:rsidP="00BF4169">
      <w:pPr>
        <w:pStyle w:val="a3"/>
        <w:shd w:val="clear" w:color="auto" w:fill="FFFFFF"/>
        <w:spacing w:before="0" w:beforeAutospacing="0" w:after="240" w:afterAutospacing="0" w:line="288" w:lineRule="atLeast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При нарушении срока начала прививок последние проводят по схемам предусмотренным настоящим календарем и инструкциями по применению препаратов.</w:t>
      </w:r>
    </w:p>
    <w:p w:rsidR="00242836" w:rsidRDefault="00242836"/>
    <w:sectPr w:rsidR="00242836" w:rsidSect="0024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BF4169"/>
    <w:rsid w:val="00242836"/>
    <w:rsid w:val="00BF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6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1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F41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BF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169"/>
    <w:rPr>
      <w:b/>
      <w:bCs/>
    </w:rPr>
  </w:style>
  <w:style w:type="character" w:styleId="a5">
    <w:name w:val="Emphasis"/>
    <w:basedOn w:val="a0"/>
    <w:uiPriority w:val="20"/>
    <w:qFormat/>
    <w:rsid w:val="00BF41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Company>Grizli777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2014-02-05T16:38:00Z</dcterms:created>
  <dcterms:modified xsi:type="dcterms:W3CDTF">2014-02-05T16:38:00Z</dcterms:modified>
</cp:coreProperties>
</file>